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Шинкарь М.Х.,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ст.6.9 КоАП РФ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Муслимовича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мин.,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признаков опьянения,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при разговоре поведение было обеспокоенным, постоянно оглядывался, присутствовало выраженное дрожание пальцев рук, поведение не соответствовало обстановке, 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БУ "Ханты-Мансийская клиническая психоневрологическая больница"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в отношении которого име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Судаев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наркоманом себя не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 </w:t>
      </w:r>
      <w:r>
        <w:rPr>
          <w:rFonts w:ascii="Times New Roman" w:eastAsia="Times New Roman" w:hAnsi="Times New Roman" w:cs="Times New Roman"/>
          <w:sz w:val="28"/>
          <w:szCs w:val="28"/>
        </w:rPr>
        <w:t>384989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рапорта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имеется отметка 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суд признает их допустимыми и достоверными, так как они получены в соответствии с требованиями закона и не вызывают сомнений, а их совокупность является достаточной для рассмотрения дела по существу, при этом, протокол об административном правонарушении составлен в соответствии с требованиями ст. 28.2 Кодекса Российской Федерации об административных правонарушениях, должностным лицом органа, уполномоченного составлять протоколы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 и 29.10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6.9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08.01.1998 N 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наркотических средствах и психотропных веществах" наркотические средства - это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08.01.1998 N 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наркотических средствах и психотропных веществах",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судом и подтверждается материалами, на основании акта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едицинского освидетельствования № 15 от 05.01.2025г. </w:t>
      </w:r>
      <w:r>
        <w:rPr>
          <w:rFonts w:ascii="Times New Roman" w:eastAsia="Times New Roman" w:hAnsi="Times New Roman" w:cs="Times New Roman"/>
          <w:sz w:val="28"/>
          <w:szCs w:val="28"/>
        </w:rPr>
        <w:t>Судаев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 в кабинете ме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 административное правонарушение, ответственность за которое предусмотрена ч. 1. ст.6.9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отказа от прохождения медицинского освидетельствования на состояние опьянения в указанный период времени подтверждается всей совокупностью исследованных доказательств.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ответственности, применения положений ст. 2.9 КоАП РФ, а также переквалификации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Судаев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влекущих безусловное прекращение производства по настоящему делу - не установлено, срок давности привлечения лица, к административной ответственности за совершенное правонарушение - не истек.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 в совокупности собранные по делу доказательства, суд признает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а его действия квалифицирует по ч. 1 ст. 6.9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административного наказания, суд учитывает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арактер и тяжесть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Судаев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что будет соответствовать достижению целям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3.9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Муслимовича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ст.6.9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05.01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